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2763EF">
      <w:pPr>
        <w:spacing w:before="280" w:after="120"/>
        <w:rPr>
          <w:rFonts w:hint="eastAsia" w:ascii="黑体" w:hAnsi="黑体" w:eastAsia="黑体"/>
          <w:b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/>
          <w:color w:val="000000"/>
          <w:sz w:val="32"/>
          <w:szCs w:val="32"/>
          <w:lang w:val="en-US" w:eastAsia="zh-CN"/>
        </w:rPr>
        <w:t xml:space="preserve">附件1 </w:t>
      </w:r>
    </w:p>
    <w:p w14:paraId="051631EE">
      <w:pPr>
        <w:spacing w:before="280" w:after="120"/>
      </w:pPr>
      <w:r>
        <w:rPr>
          <w:rFonts w:ascii="黑体" w:hAnsi="黑体" w:eastAsia="黑体"/>
          <w:b/>
          <w:color w:val="000000"/>
          <w:sz w:val="32"/>
          <w:szCs w:val="32"/>
        </w:rPr>
        <w:t>项目采购需求</w:t>
      </w:r>
    </w:p>
    <w:p w14:paraId="129AC497">
      <w:pPr>
        <w:spacing w:before="0" w:after="0" w:line="360" w:lineRule="auto"/>
        <w:ind w:firstLine="480"/>
        <w:jc w:val="both"/>
      </w:pPr>
      <w:r>
        <w:rPr>
          <w:rFonts w:ascii="宋体" w:hAnsi="宋体" w:eastAsia="宋体"/>
          <w:color w:val="000000"/>
          <w:sz w:val="24"/>
          <w:szCs w:val="24"/>
        </w:rPr>
        <w:t>供应商需提供国内同城、省内、省外普通公文、资料、检测样品、仪器配件、办公物资的收寄、运输、派送、退回、台账、售后理赔等全流程快递服务。具体要求如下：</w:t>
      </w:r>
    </w:p>
    <w:p w14:paraId="4D34CFCA">
      <w:pPr>
        <w:spacing w:before="220" w:after="100"/>
      </w:pPr>
      <w:r>
        <w:rPr>
          <w:rFonts w:ascii="黑体" w:hAnsi="黑体" w:eastAsia="黑体"/>
          <w:b/>
          <w:color w:val="000000"/>
          <w:sz w:val="28"/>
          <w:szCs w:val="28"/>
        </w:rPr>
        <w:t>（一）取件服务要求</w:t>
      </w:r>
      <w:bookmarkStart w:id="0" w:name="_GoBack"/>
      <w:bookmarkEnd w:id="0"/>
    </w:p>
    <w:p w14:paraId="527DC701">
      <w:pPr>
        <w:spacing w:before="0" w:after="0" w:line="360" w:lineRule="auto"/>
        <w:ind w:firstLine="480"/>
        <w:jc w:val="both"/>
      </w:pPr>
      <w:r>
        <w:rPr>
          <w:rFonts w:ascii="宋体" w:hAnsi="宋体" w:eastAsia="宋体"/>
          <w:color w:val="000000"/>
          <w:sz w:val="24"/>
          <w:szCs w:val="24"/>
        </w:rPr>
        <w:t>1.日常工作日固定每日至少2次定点上门取件；</w:t>
      </w:r>
    </w:p>
    <w:p w14:paraId="2702E91E">
      <w:pPr>
        <w:spacing w:before="0" w:after="0" w:line="360" w:lineRule="auto"/>
        <w:ind w:firstLine="480"/>
        <w:jc w:val="both"/>
      </w:pPr>
      <w:r>
        <w:rPr>
          <w:rFonts w:ascii="宋体" w:hAnsi="宋体" w:eastAsia="宋体"/>
          <w:color w:val="000000"/>
          <w:sz w:val="24"/>
          <w:szCs w:val="24"/>
        </w:rPr>
        <w:t>2.临时紧急快件，接到通知后30分钟内到场取件；</w:t>
      </w:r>
    </w:p>
    <w:p w14:paraId="7CCE92FA">
      <w:pPr>
        <w:spacing w:before="0" w:after="0" w:line="360" w:lineRule="auto"/>
        <w:ind w:firstLine="480"/>
        <w:jc w:val="both"/>
      </w:pPr>
      <w:r>
        <w:rPr>
          <w:rFonts w:ascii="宋体" w:hAnsi="宋体" w:eastAsia="宋体"/>
          <w:color w:val="000000"/>
          <w:sz w:val="24"/>
          <w:szCs w:val="24"/>
        </w:rPr>
        <w:t>3.节假日、应急检测任务支持预约取件服务；</w:t>
      </w:r>
    </w:p>
    <w:p w14:paraId="5EA510CC">
      <w:pPr>
        <w:spacing w:before="0" w:after="0" w:line="360" w:lineRule="auto"/>
        <w:ind w:firstLine="480"/>
        <w:jc w:val="both"/>
      </w:pPr>
      <w:r>
        <w:rPr>
          <w:rFonts w:ascii="宋体" w:hAnsi="宋体" w:eastAsia="宋体"/>
          <w:color w:val="000000"/>
          <w:sz w:val="24"/>
          <w:szCs w:val="24"/>
        </w:rPr>
        <w:t>4.取件时逐件核对、登记、分类，样品件、涉密件单独封装、专属标识、禁止混装。</w:t>
      </w:r>
    </w:p>
    <w:p w14:paraId="69E4B49F">
      <w:pPr>
        <w:spacing w:before="220" w:after="100"/>
      </w:pPr>
      <w:r>
        <w:rPr>
          <w:rFonts w:ascii="黑体" w:hAnsi="黑体" w:eastAsia="黑体"/>
          <w:b/>
          <w:color w:val="000000"/>
          <w:sz w:val="28"/>
          <w:szCs w:val="28"/>
        </w:rPr>
        <w:t>（二）时效要求</w:t>
      </w:r>
    </w:p>
    <w:p w14:paraId="345C5BB4">
      <w:pPr>
        <w:spacing w:before="0" w:after="0" w:line="360" w:lineRule="auto"/>
        <w:ind w:firstLine="480"/>
        <w:jc w:val="both"/>
      </w:pPr>
      <w:r>
        <w:rPr>
          <w:rFonts w:ascii="宋体" w:hAnsi="宋体" w:eastAsia="宋体"/>
          <w:color w:val="000000"/>
          <w:sz w:val="24"/>
          <w:szCs w:val="24"/>
        </w:rPr>
        <w:t>1.同城件：当日收件当日派送，紧急件4小时内送达；</w:t>
      </w:r>
    </w:p>
    <w:p w14:paraId="0A5627E8">
      <w:pPr>
        <w:spacing w:before="0" w:after="0" w:line="360" w:lineRule="auto"/>
        <w:ind w:firstLine="480"/>
        <w:jc w:val="both"/>
      </w:pPr>
      <w:r>
        <w:rPr>
          <w:rFonts w:ascii="宋体" w:hAnsi="宋体" w:eastAsia="宋体"/>
          <w:color w:val="000000"/>
          <w:sz w:val="24"/>
          <w:szCs w:val="24"/>
        </w:rPr>
        <w:t>2.省内件：次日达；</w:t>
      </w:r>
    </w:p>
    <w:p w14:paraId="32C8EA74">
      <w:pPr>
        <w:spacing w:before="0" w:after="0" w:line="360" w:lineRule="auto"/>
        <w:ind w:firstLine="480"/>
        <w:jc w:val="both"/>
      </w:pPr>
      <w:r>
        <w:rPr>
          <w:rFonts w:ascii="宋体" w:hAnsi="宋体" w:eastAsia="宋体"/>
          <w:color w:val="000000"/>
          <w:sz w:val="24"/>
          <w:szCs w:val="24"/>
        </w:rPr>
        <w:t>3.省外件：主流城市隔日达，偏远地区72小时内送达；</w:t>
      </w:r>
    </w:p>
    <w:p w14:paraId="1D4B6DC6">
      <w:pPr>
        <w:spacing w:before="0" w:after="0" w:line="360" w:lineRule="auto"/>
        <w:ind w:firstLine="480"/>
        <w:jc w:val="both"/>
      </w:pPr>
      <w:r>
        <w:rPr>
          <w:rFonts w:ascii="宋体" w:hAnsi="宋体" w:eastAsia="宋体"/>
          <w:color w:val="000000"/>
          <w:sz w:val="24"/>
          <w:szCs w:val="24"/>
        </w:rPr>
        <w:t>4.检测样品优先中转、优先派送、优先处置，不得积压滞留。</w:t>
      </w:r>
    </w:p>
    <w:p w14:paraId="7EB19DED">
      <w:pPr>
        <w:spacing w:before="220" w:after="100"/>
      </w:pPr>
      <w:r>
        <w:rPr>
          <w:rFonts w:ascii="黑体" w:hAnsi="黑体" w:eastAsia="黑体"/>
          <w:b/>
          <w:color w:val="000000"/>
          <w:sz w:val="28"/>
          <w:szCs w:val="28"/>
        </w:rPr>
        <w:t>（三）样品运输专项要求</w:t>
      </w:r>
    </w:p>
    <w:p w14:paraId="7D7143F1">
      <w:pPr>
        <w:spacing w:before="0" w:after="0" w:line="360" w:lineRule="auto"/>
        <w:ind w:firstLine="480"/>
        <w:jc w:val="both"/>
      </w:pPr>
      <w:r>
        <w:rPr>
          <w:rFonts w:ascii="宋体" w:hAnsi="宋体" w:eastAsia="宋体"/>
          <w:color w:val="000000"/>
          <w:sz w:val="24"/>
          <w:szCs w:val="24"/>
        </w:rPr>
        <w:t>1.对实验室检测样品、易碎配件、精密小件提供防震、防潮、抗压包装；</w:t>
      </w:r>
    </w:p>
    <w:p w14:paraId="409F91F3">
      <w:pPr>
        <w:spacing w:before="0" w:after="0" w:line="360" w:lineRule="auto"/>
        <w:ind w:firstLine="480"/>
        <w:jc w:val="both"/>
      </w:pPr>
      <w:r>
        <w:rPr>
          <w:rFonts w:ascii="宋体" w:hAnsi="宋体" w:eastAsia="宋体"/>
          <w:color w:val="000000"/>
          <w:sz w:val="24"/>
          <w:szCs w:val="24"/>
        </w:rPr>
        <w:t>2.易变质、时效性敏感样品优先保障运输时效；</w:t>
      </w:r>
    </w:p>
    <w:p w14:paraId="255C6C0B">
      <w:pPr>
        <w:spacing w:before="0" w:after="0" w:line="360" w:lineRule="auto"/>
        <w:ind w:firstLine="480"/>
        <w:jc w:val="both"/>
      </w:pPr>
      <w:r>
        <w:rPr>
          <w:rFonts w:ascii="宋体" w:hAnsi="宋体" w:eastAsia="宋体"/>
          <w:color w:val="000000"/>
          <w:sz w:val="24"/>
          <w:szCs w:val="24"/>
        </w:rPr>
        <w:t>3.样品运输全程轨迹可查，异常情况第一时间反馈；</w:t>
      </w:r>
    </w:p>
    <w:p w14:paraId="12DFA9FF">
      <w:pPr>
        <w:spacing w:before="0" w:after="0" w:line="360" w:lineRule="auto"/>
        <w:ind w:firstLine="480"/>
        <w:jc w:val="both"/>
      </w:pPr>
      <w:r>
        <w:rPr>
          <w:rFonts w:ascii="宋体" w:hAnsi="宋体" w:eastAsia="宋体"/>
          <w:color w:val="000000"/>
          <w:sz w:val="24"/>
          <w:szCs w:val="24"/>
        </w:rPr>
        <w:t>4.出现破损、渗漏、遗失须按规定及时赔付。</w:t>
      </w:r>
    </w:p>
    <w:p w14:paraId="5DB3349D">
      <w:pPr>
        <w:spacing w:before="220" w:after="100"/>
      </w:pPr>
      <w:r>
        <w:rPr>
          <w:rFonts w:ascii="黑体" w:hAnsi="黑体" w:eastAsia="黑体"/>
          <w:b/>
          <w:color w:val="000000"/>
          <w:sz w:val="28"/>
          <w:szCs w:val="28"/>
        </w:rPr>
        <w:t>（四）保密管理要求</w:t>
      </w:r>
    </w:p>
    <w:p w14:paraId="2CDD30BB">
      <w:pPr>
        <w:spacing w:before="0" w:after="0" w:line="360" w:lineRule="auto"/>
        <w:ind w:firstLine="480"/>
        <w:jc w:val="both"/>
      </w:pPr>
      <w:r>
        <w:rPr>
          <w:rFonts w:ascii="宋体" w:hAnsi="宋体" w:eastAsia="宋体"/>
          <w:color w:val="000000"/>
          <w:sz w:val="24"/>
          <w:szCs w:val="24"/>
        </w:rPr>
        <w:t>1.所有政务文件、内部资料、执法文书严禁私拆、翻阅、拍照、传播；</w:t>
      </w:r>
    </w:p>
    <w:p w14:paraId="046CE195">
      <w:pPr>
        <w:spacing w:before="0" w:after="0" w:line="360" w:lineRule="auto"/>
        <w:ind w:firstLine="480"/>
        <w:jc w:val="both"/>
      </w:pPr>
      <w:r>
        <w:rPr>
          <w:rFonts w:ascii="宋体" w:hAnsi="宋体" w:eastAsia="宋体"/>
          <w:color w:val="000000"/>
          <w:sz w:val="24"/>
          <w:szCs w:val="24"/>
        </w:rPr>
        <w:t>2.涉密快件专人派送、单独封签、闭环管理；</w:t>
      </w:r>
    </w:p>
    <w:p w14:paraId="3A1E11BD">
      <w:pPr>
        <w:spacing w:before="0" w:after="0" w:line="360" w:lineRule="auto"/>
        <w:ind w:firstLine="480"/>
        <w:jc w:val="both"/>
      </w:pPr>
      <w:r>
        <w:rPr>
          <w:rFonts w:ascii="宋体" w:hAnsi="宋体" w:eastAsia="宋体"/>
          <w:color w:val="000000"/>
          <w:sz w:val="24"/>
          <w:szCs w:val="24"/>
        </w:rPr>
        <w:t>3.派驻我</w:t>
      </w:r>
      <w:r>
        <w:rPr>
          <w:rFonts w:hint="eastAsia" w:ascii="宋体" w:hAnsi="宋体" w:eastAsia="宋体"/>
          <w:color w:val="000000"/>
          <w:sz w:val="24"/>
          <w:szCs w:val="24"/>
          <w:lang w:val="en-US" w:eastAsia="zh-CN"/>
        </w:rPr>
        <w:t>中心</w:t>
      </w:r>
      <w:r>
        <w:rPr>
          <w:rFonts w:ascii="宋体" w:hAnsi="宋体" w:eastAsia="宋体"/>
          <w:color w:val="000000"/>
          <w:sz w:val="24"/>
          <w:szCs w:val="24"/>
        </w:rPr>
        <w:t>的取派件人员须固定、稳定，无不良记录；</w:t>
      </w:r>
    </w:p>
    <w:p w14:paraId="7CD01ACD">
      <w:pPr>
        <w:spacing w:before="0" w:after="0" w:line="360" w:lineRule="auto"/>
        <w:ind w:firstLine="480"/>
        <w:jc w:val="both"/>
      </w:pPr>
      <w:r>
        <w:rPr>
          <w:rFonts w:ascii="宋体" w:hAnsi="宋体" w:eastAsia="宋体"/>
          <w:color w:val="000000"/>
          <w:sz w:val="24"/>
          <w:szCs w:val="24"/>
        </w:rPr>
        <w:t>4.全程遵守海关保密管理规定，签订保密承诺书。</w:t>
      </w:r>
    </w:p>
    <w:p w14:paraId="67123CC5">
      <w:pPr>
        <w:spacing w:before="220" w:after="100"/>
      </w:pPr>
      <w:r>
        <w:rPr>
          <w:rFonts w:ascii="黑体" w:hAnsi="黑体" w:eastAsia="黑体"/>
          <w:b/>
          <w:color w:val="000000"/>
          <w:sz w:val="28"/>
          <w:szCs w:val="28"/>
        </w:rPr>
        <w:t>（五）台账与结算要求</w:t>
      </w:r>
    </w:p>
    <w:p w14:paraId="1C14C678">
      <w:pPr>
        <w:spacing w:before="0" w:after="0" w:line="360" w:lineRule="auto"/>
        <w:ind w:firstLine="480"/>
        <w:jc w:val="both"/>
      </w:pPr>
      <w:r>
        <w:rPr>
          <w:rFonts w:ascii="宋体" w:hAnsi="宋体" w:eastAsia="宋体"/>
          <w:color w:val="000000"/>
          <w:sz w:val="24"/>
          <w:szCs w:val="24"/>
        </w:rPr>
        <w:t>1.按月提供完整收发件明细清单、物流台账、异常件统计表；</w:t>
      </w:r>
    </w:p>
    <w:p w14:paraId="0CA94107">
      <w:pPr>
        <w:spacing w:before="0" w:after="0" w:line="360" w:lineRule="auto"/>
        <w:ind w:firstLine="480"/>
        <w:jc w:val="both"/>
      </w:pPr>
      <w:r>
        <w:rPr>
          <w:rFonts w:ascii="宋体" w:hAnsi="宋体" w:eastAsia="宋体"/>
          <w:color w:val="000000"/>
          <w:sz w:val="24"/>
          <w:szCs w:val="24"/>
        </w:rPr>
        <w:t>2.统一月结、汇总开票、对账清晰；</w:t>
      </w:r>
    </w:p>
    <w:p w14:paraId="2E6F3748">
      <w:pPr>
        <w:spacing w:before="0" w:after="0" w:line="360" w:lineRule="auto"/>
        <w:ind w:firstLine="480"/>
        <w:jc w:val="both"/>
      </w:pPr>
      <w:r>
        <w:rPr>
          <w:rFonts w:ascii="宋体" w:hAnsi="宋体" w:eastAsia="宋体"/>
          <w:color w:val="000000"/>
          <w:sz w:val="24"/>
          <w:szCs w:val="24"/>
        </w:rPr>
        <w:t>3.所有记录留存不少于3年，接受审计核查。</w:t>
      </w:r>
    </w:p>
    <w:p w14:paraId="39AE87BF">
      <w:pPr>
        <w:spacing w:before="220" w:after="100"/>
      </w:pPr>
      <w:r>
        <w:rPr>
          <w:rFonts w:ascii="黑体" w:hAnsi="黑体" w:eastAsia="黑体"/>
          <w:b/>
          <w:color w:val="000000"/>
          <w:sz w:val="28"/>
          <w:szCs w:val="28"/>
        </w:rPr>
        <w:t>（六）售后及赔付要求</w:t>
      </w:r>
    </w:p>
    <w:p w14:paraId="2D53CBF6">
      <w:pPr>
        <w:spacing w:before="0" w:after="0" w:line="360" w:lineRule="auto"/>
        <w:ind w:firstLine="480"/>
        <w:jc w:val="both"/>
      </w:pPr>
      <w:r>
        <w:rPr>
          <w:rFonts w:ascii="宋体" w:hAnsi="宋体" w:eastAsia="宋体"/>
          <w:color w:val="000000"/>
          <w:sz w:val="24"/>
          <w:szCs w:val="24"/>
        </w:rPr>
        <w:t>1.异常件（延误、错派、破损、遗失）2小时响应、24小时办结；</w:t>
      </w:r>
    </w:p>
    <w:p w14:paraId="1338ACD7">
      <w:pPr>
        <w:spacing w:before="0" w:after="0" w:line="360" w:lineRule="auto"/>
        <w:ind w:firstLine="480"/>
        <w:jc w:val="both"/>
      </w:pPr>
      <w:r>
        <w:rPr>
          <w:rFonts w:ascii="宋体" w:hAnsi="宋体" w:eastAsia="宋体"/>
          <w:color w:val="000000"/>
          <w:sz w:val="24"/>
          <w:szCs w:val="24"/>
        </w:rPr>
        <w:t>2.遗失、破损按保价金额或实际损失足额赔付；</w:t>
      </w:r>
    </w:p>
    <w:p w14:paraId="00EAEF79">
      <w:pPr>
        <w:spacing w:before="0" w:after="0" w:line="360" w:lineRule="auto"/>
        <w:ind w:firstLine="480"/>
        <w:jc w:val="both"/>
      </w:pPr>
      <w:r>
        <w:rPr>
          <w:rFonts w:ascii="宋体" w:hAnsi="宋体" w:eastAsia="宋体"/>
          <w:color w:val="000000"/>
          <w:sz w:val="24"/>
          <w:szCs w:val="24"/>
        </w:rPr>
        <w:t>3.因服务问题造成我单位工作延误、损失的，承担相应责任。</w:t>
      </w:r>
    </w:p>
    <w:p w14:paraId="636A484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AA2AE6"/>
    <w:rsid w:val="67AA2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2026-10-12T08:25:00Z</dcterms:created>
  <dc:creator>崔妍</dc:creator>
  <cp:lastModifiedBy>崔妍</cp:lastModifiedBy>
  <dcterms:modified xsi:type="dcterms:W3CDTF">2026-10-12T08:27:50Z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B110402488B046A7808A08D492E7F3AC_11</vt:lpwstr>
  </property>
  <property fmtid="{D5CDD505-2E9C-101B-9397-08002B2CF9AE}" pid="4" name="KSOTemplateDocerSaveRecord">
    <vt:lpwstr>eyJoZGlkIjoiNmQ3MjNkNTM3NmE2ODU3MDk5MzIzNGZiM2NmMzNiMDMiLCJ1c2VySWQiOiIzMzA5MzczMDgifQ==</vt:lpwstr>
  </property>
</Properties>
</file>